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90" w:rsidRPr="009A0FAE" w:rsidRDefault="00262C90" w:rsidP="00D87490">
      <w:pPr>
        <w:jc w:val="center"/>
      </w:pPr>
      <w:r>
        <w:rPr>
          <w:rFonts w:hint="eastAsia"/>
        </w:rPr>
        <w:t>景観形成基準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5592B" wp14:editId="3E3A93DF">
                <wp:simplePos x="0" y="0"/>
                <wp:positionH relativeFrom="margin">
                  <wp:posOffset>3579299</wp:posOffset>
                </wp:positionH>
                <wp:positionV relativeFrom="paragraph">
                  <wp:posOffset>-563245</wp:posOffset>
                </wp:positionV>
                <wp:extent cx="346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90" w:rsidRDefault="00262C90" w:rsidP="00EA0B94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30D7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年</w:t>
                            </w:r>
                            <w:r w:rsidR="00DE768C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A0B94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日</w:t>
                            </w:r>
                          </w:p>
                          <w:p w:rsidR="00262C90" w:rsidRDefault="00262C90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伊豆市</w:t>
                            </w:r>
                            <w:r>
                              <w:t>建設部</w:t>
                            </w:r>
                            <w:r>
                              <w:rPr>
                                <w:rFonts w:hint="eastAsia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55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85pt;margin-top:-44.3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" filled="f" stroked="f">
                <v:textbox style="mso-fit-shape-to-text:t">
                  <w:txbxContent>
                    <w:p w:rsidR="00262C90" w:rsidRDefault="00262C90" w:rsidP="00EA0B94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30D7D">
                        <w:rPr>
                          <w:rFonts w:hint="eastAsia"/>
                        </w:rPr>
                        <w:t>２</w:t>
                      </w:r>
                      <w:r>
                        <w:t>年</w:t>
                      </w:r>
                      <w:r w:rsidR="00DE768C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A0B94">
                        <w:rPr>
                          <w:rFonts w:hint="eastAsia"/>
                        </w:rPr>
                        <w:t>30</w:t>
                      </w:r>
                      <w:r>
                        <w:t>日</w:t>
                      </w:r>
                    </w:p>
                    <w:p w:rsidR="00262C90" w:rsidRDefault="00262C90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伊豆市</w:t>
                      </w:r>
                      <w:r>
                        <w:t>建設部</w:t>
                      </w:r>
                      <w:r>
                        <w:rPr>
                          <w:rFonts w:hint="eastAsia"/>
                        </w:rPr>
                        <w:t>都市計画課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FAE">
        <w:rPr>
          <w:rFonts w:hint="eastAsia"/>
        </w:rPr>
        <w:t>対応表</w:t>
      </w:r>
    </w:p>
    <w:p w:rsidR="001D6B04" w:rsidRDefault="00262C90" w:rsidP="00D87490">
      <w:pPr>
        <w:jc w:val="center"/>
      </w:pPr>
      <w:r>
        <w:rPr>
          <w:rFonts w:hint="eastAsia"/>
        </w:rPr>
        <w:t>＜</w:t>
      </w:r>
      <w:r w:rsidR="006A0790">
        <w:rPr>
          <w:rFonts w:hint="eastAsia"/>
        </w:rPr>
        <w:t>地上に設置する</w:t>
      </w:r>
      <w:r w:rsidR="00B15BAD">
        <w:rPr>
          <w:rFonts w:hint="eastAsia"/>
        </w:rPr>
        <w:t>太陽光発電施設</w:t>
      </w:r>
      <w:r w:rsidR="006A0790">
        <w:rPr>
          <w:rFonts w:hint="eastAsia"/>
        </w:rPr>
        <w:t>（</w:t>
      </w:r>
      <w:r w:rsidR="007B0250">
        <w:rPr>
          <w:rFonts w:hint="eastAsia"/>
        </w:rPr>
        <w:t>修善寺温泉・桂谷地区</w:t>
      </w:r>
      <w:r w:rsidR="006A0790">
        <w:rPr>
          <w:rFonts w:hint="eastAsia"/>
        </w:rPr>
        <w:t>）</w:t>
      </w:r>
      <w:r>
        <w:rPr>
          <w:rFonts w:hint="eastAsia"/>
        </w:rPr>
        <w:t>＞</w:t>
      </w:r>
    </w:p>
    <w:p w:rsidR="009C2B21" w:rsidRDefault="00383577">
      <w:r w:rsidRPr="00383577">
        <w:tab/>
      </w:r>
    </w:p>
    <w:p w:rsidR="00383577" w:rsidRDefault="009C2B21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景観形成基準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6A0790" w:rsidTr="00A65AF1">
        <w:tc>
          <w:tcPr>
            <w:tcW w:w="988" w:type="dxa"/>
          </w:tcPr>
          <w:p w:rsidR="006A0790" w:rsidRDefault="00380094" w:rsidP="009C2B2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6A0790" w:rsidRDefault="006A0790" w:rsidP="009C2B21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6A0790" w:rsidRDefault="006A0790" w:rsidP="006A0790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6A0790" w:rsidTr="00B02F66">
        <w:tc>
          <w:tcPr>
            <w:tcW w:w="988" w:type="dxa"/>
            <w:vAlign w:val="center"/>
          </w:tcPr>
          <w:p w:rsidR="006A0790" w:rsidRDefault="006A0790" w:rsidP="00D87490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5811" w:type="dxa"/>
          </w:tcPr>
          <w:p w:rsidR="005A2AB9" w:rsidRDefault="009A0FAE" w:rsidP="005A2AB9">
            <w:r>
              <w:rPr>
                <w:rFonts w:hint="eastAsia"/>
              </w:rPr>
              <w:t>□</w:t>
            </w:r>
            <w:r w:rsidR="005A2AB9">
              <w:rPr>
                <w:rFonts w:hint="eastAsia"/>
              </w:rPr>
              <w:t>主要な通り</w:t>
            </w:r>
            <w:r w:rsidR="007B0250">
              <w:rPr>
                <w:rFonts w:hint="eastAsia"/>
              </w:rPr>
              <w:t>から視認でき</w:t>
            </w:r>
            <w:r w:rsidR="00DE768C" w:rsidRPr="00DE768C">
              <w:rPr>
                <w:rFonts w:hint="eastAsia"/>
              </w:rPr>
              <w:t>る場所、斜面地、尾根線を避けて</w:t>
            </w:r>
          </w:p>
          <w:p w:rsidR="005A2AB9" w:rsidRDefault="00DE768C" w:rsidP="005A2AB9">
            <w:pPr>
              <w:ind w:firstLineChars="100" w:firstLine="210"/>
            </w:pPr>
            <w:r w:rsidRPr="00DE768C">
              <w:rPr>
                <w:rFonts w:hint="eastAsia"/>
              </w:rPr>
              <w:t>設置する。やむを得ず設置する場合、高さや規模をできる</w:t>
            </w:r>
          </w:p>
          <w:p w:rsidR="005A2AB9" w:rsidRDefault="00DE768C" w:rsidP="005A2AB9">
            <w:pPr>
              <w:ind w:firstLineChars="100" w:firstLine="210"/>
            </w:pPr>
            <w:r w:rsidRPr="00DE768C">
              <w:rPr>
                <w:rFonts w:hint="eastAsia"/>
              </w:rPr>
              <w:t>だけ抑え、太陽電池モジュールの分散配置や設置角度の工</w:t>
            </w:r>
          </w:p>
          <w:p w:rsidR="005A2AB9" w:rsidRDefault="00DE768C" w:rsidP="005A2AB9">
            <w:pPr>
              <w:ind w:firstLineChars="100" w:firstLine="210"/>
            </w:pPr>
            <w:r w:rsidRPr="00DE768C">
              <w:rPr>
                <w:rFonts w:hint="eastAsia"/>
              </w:rPr>
              <w:t>夫、植栽などによる遮へい、事業区域内の緑化など、周辺</w:t>
            </w:r>
          </w:p>
          <w:p w:rsidR="006A0790" w:rsidRPr="006A0790" w:rsidRDefault="00DE768C" w:rsidP="005A2AB9">
            <w:pPr>
              <w:ind w:firstLineChars="100" w:firstLine="210"/>
            </w:pPr>
            <w:r w:rsidRPr="00DE768C">
              <w:rPr>
                <w:rFonts w:hint="eastAsia"/>
              </w:rPr>
              <w:t>景観への影響を軽減させる措置に努める。</w:t>
            </w:r>
          </w:p>
        </w:tc>
        <w:tc>
          <w:tcPr>
            <w:tcW w:w="2977" w:type="dxa"/>
          </w:tcPr>
          <w:p w:rsidR="006A0790" w:rsidRPr="00B02F66" w:rsidRDefault="006A0790" w:rsidP="00B02F66">
            <w:pPr>
              <w:rPr>
                <w:szCs w:val="21"/>
              </w:rPr>
            </w:pPr>
          </w:p>
        </w:tc>
      </w:tr>
      <w:tr w:rsidR="006A0790" w:rsidTr="00B02F66">
        <w:tc>
          <w:tcPr>
            <w:tcW w:w="988" w:type="dxa"/>
            <w:vAlign w:val="center"/>
          </w:tcPr>
          <w:p w:rsidR="006A0790" w:rsidRDefault="007B0250" w:rsidP="00D87490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5811" w:type="dxa"/>
          </w:tcPr>
          <w:p w:rsidR="006A0790" w:rsidRPr="009C2B21" w:rsidRDefault="007242A1" w:rsidP="009A0FAE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A65AF1">
              <w:rPr>
                <w:rFonts w:hint="eastAsia"/>
              </w:rPr>
              <w:t>平地に設置する太陽</w:t>
            </w:r>
            <w:r w:rsidR="00EF0BD9">
              <w:rPr>
                <w:rFonts w:hint="eastAsia"/>
              </w:rPr>
              <w:t>電池モジュールの最上部の高さは、周囲の景観から突出せず</w:t>
            </w:r>
            <w:r w:rsidR="006A0790" w:rsidRPr="00C5003A">
              <w:rPr>
                <w:rFonts w:hint="eastAsia"/>
              </w:rPr>
              <w:t>、</w:t>
            </w:r>
            <w:r w:rsidR="00EF0BD9">
              <w:rPr>
                <w:rFonts w:hint="eastAsia"/>
              </w:rPr>
              <w:t>周辺の良好な景観を損なわないよう、</w:t>
            </w:r>
            <w:r w:rsidR="006A0790" w:rsidRPr="00C5003A">
              <w:rPr>
                <w:rFonts w:hint="eastAsia"/>
              </w:rPr>
              <w:t>できるだけ低くする。</w:t>
            </w:r>
          </w:p>
        </w:tc>
        <w:tc>
          <w:tcPr>
            <w:tcW w:w="2977" w:type="dxa"/>
          </w:tcPr>
          <w:p w:rsidR="006A0790" w:rsidRPr="00B02F66" w:rsidRDefault="006A0790" w:rsidP="00B02F66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6A0790" w:rsidTr="00B02F66">
        <w:tc>
          <w:tcPr>
            <w:tcW w:w="988" w:type="dxa"/>
            <w:vMerge w:val="restart"/>
            <w:vAlign w:val="center"/>
          </w:tcPr>
          <w:p w:rsidR="006A0790" w:rsidRDefault="006A0790" w:rsidP="00D87490">
            <w:pPr>
              <w:jc w:val="center"/>
            </w:pPr>
            <w:r w:rsidRPr="009C2B21">
              <w:rPr>
                <w:rFonts w:hint="eastAsia"/>
              </w:rPr>
              <w:t>意匠・色彩</w:t>
            </w:r>
          </w:p>
        </w:tc>
        <w:tc>
          <w:tcPr>
            <w:tcW w:w="5811" w:type="dxa"/>
          </w:tcPr>
          <w:p w:rsidR="009A0FAE" w:rsidRDefault="007242A1" w:rsidP="00A65AF1">
            <w:r>
              <w:rPr>
                <w:rFonts w:hint="eastAsia"/>
              </w:rPr>
              <w:t>□</w:t>
            </w:r>
            <w:r w:rsidR="006A0790" w:rsidRPr="009C2B21">
              <w:rPr>
                <w:rFonts w:hint="eastAsia"/>
              </w:rPr>
              <w:t>太陽電</w:t>
            </w:r>
            <w:r w:rsidR="006A0790" w:rsidRPr="00406135">
              <w:rPr>
                <w:rFonts w:hint="eastAsia"/>
              </w:rPr>
              <w:t>池モジュールの色彩は、黒色又は、濃紺色もしくは</w:t>
            </w:r>
          </w:p>
          <w:p w:rsidR="009A0FAE" w:rsidRDefault="006A0790" w:rsidP="009A0FAE">
            <w:pPr>
              <w:ind w:firstLineChars="100" w:firstLine="210"/>
            </w:pPr>
            <w:r w:rsidRPr="00406135">
              <w:rPr>
                <w:rFonts w:hint="eastAsia"/>
              </w:rPr>
              <w:t>低明度かつ低彩度の目立たない物を使用し、低反射で、模</w:t>
            </w:r>
          </w:p>
          <w:p w:rsidR="006A0790" w:rsidRPr="009C2B21" w:rsidRDefault="006A0790" w:rsidP="009A0FAE">
            <w:pPr>
              <w:ind w:firstLineChars="100" w:firstLine="210"/>
            </w:pPr>
            <w:r w:rsidRPr="00406135">
              <w:rPr>
                <w:rFonts w:hint="eastAsia"/>
              </w:rPr>
              <w:t>様が目立たない物を使用</w:t>
            </w:r>
            <w:r w:rsidRPr="009C2B21">
              <w:rPr>
                <w:rFonts w:hint="eastAsia"/>
              </w:rPr>
              <w:t>する。</w:t>
            </w:r>
          </w:p>
        </w:tc>
        <w:tc>
          <w:tcPr>
            <w:tcW w:w="2977" w:type="dxa"/>
          </w:tcPr>
          <w:p w:rsidR="006A0790" w:rsidRDefault="006A0790" w:rsidP="00B02F66"/>
        </w:tc>
      </w:tr>
      <w:tr w:rsidR="006A0790" w:rsidTr="00B02F66">
        <w:tc>
          <w:tcPr>
            <w:tcW w:w="988" w:type="dxa"/>
            <w:vMerge/>
            <w:vAlign w:val="center"/>
          </w:tcPr>
          <w:p w:rsidR="006A0790" w:rsidRPr="009C2B21" w:rsidRDefault="006A0790" w:rsidP="00D87490">
            <w:pPr>
              <w:jc w:val="center"/>
            </w:pPr>
          </w:p>
        </w:tc>
        <w:tc>
          <w:tcPr>
            <w:tcW w:w="5811" w:type="dxa"/>
          </w:tcPr>
          <w:p w:rsidR="009A0FAE" w:rsidRDefault="007242A1" w:rsidP="00A65AF1">
            <w:r>
              <w:rPr>
                <w:rFonts w:hint="eastAsia"/>
              </w:rPr>
              <w:t>□</w:t>
            </w:r>
            <w:r w:rsidR="00A65AF1">
              <w:rPr>
                <w:rFonts w:hint="eastAsia"/>
              </w:rPr>
              <w:t>太陽</w:t>
            </w:r>
            <w:r w:rsidR="00A65AF1" w:rsidRPr="00A65AF1">
              <w:rPr>
                <w:rFonts w:hint="eastAsia"/>
              </w:rPr>
              <w:t>電池モジュールのフレーム、架台、パワーコンディシ</w:t>
            </w:r>
          </w:p>
          <w:p w:rsidR="009A0FAE" w:rsidRDefault="00A65AF1" w:rsidP="009A0FAE">
            <w:pPr>
              <w:ind w:firstLineChars="100" w:firstLine="210"/>
            </w:pPr>
            <w:r w:rsidRPr="00A65AF1">
              <w:rPr>
                <w:rFonts w:hint="eastAsia"/>
              </w:rPr>
              <w:t>ョナー、フェンスなどの附属施設及び防草シートなどの色</w:t>
            </w:r>
          </w:p>
          <w:p w:rsidR="006A0790" w:rsidRPr="009C2B21" w:rsidRDefault="00A65AF1" w:rsidP="009A0FAE">
            <w:pPr>
              <w:ind w:firstLineChars="100" w:firstLine="210"/>
            </w:pPr>
            <w:r w:rsidRPr="00A65AF1">
              <w:rPr>
                <w:rFonts w:hint="eastAsia"/>
              </w:rPr>
              <w:t>彩は</w:t>
            </w:r>
            <w:r w:rsidRPr="00406135">
              <w:rPr>
                <w:rFonts w:hint="eastAsia"/>
              </w:rPr>
              <w:t>、周囲の自然景観と調和し</w:t>
            </w:r>
            <w:r w:rsidRPr="00A65AF1">
              <w:rPr>
                <w:rFonts w:hint="eastAsia"/>
              </w:rPr>
              <w:t>たものとする。</w:t>
            </w:r>
          </w:p>
        </w:tc>
        <w:tc>
          <w:tcPr>
            <w:tcW w:w="2977" w:type="dxa"/>
          </w:tcPr>
          <w:p w:rsidR="006A0790" w:rsidRPr="00B02F66" w:rsidRDefault="006A0790" w:rsidP="00B02F66">
            <w:pPr>
              <w:rPr>
                <w:szCs w:val="21"/>
              </w:rPr>
            </w:pPr>
          </w:p>
        </w:tc>
      </w:tr>
    </w:tbl>
    <w:p w:rsidR="007D03B9" w:rsidRDefault="007D03B9"/>
    <w:p w:rsidR="00C5003A" w:rsidRDefault="00C5003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 w:rsidR="001A2C54">
        <w:rPr>
          <w:rFonts w:hint="eastAsia"/>
        </w:rPr>
        <w:t>景観</w:t>
      </w:r>
      <w:r>
        <w:rPr>
          <w:rFonts w:hint="eastAsia"/>
        </w:rPr>
        <w:t>配慮事項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C5003A" w:rsidTr="00A65AF1">
        <w:tc>
          <w:tcPr>
            <w:tcW w:w="988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2977" w:type="dxa"/>
          </w:tcPr>
          <w:p w:rsidR="00C5003A" w:rsidRDefault="00A65AF1" w:rsidP="000550E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C5003A" w:rsidRPr="00D87490" w:rsidTr="00B02F66">
        <w:tc>
          <w:tcPr>
            <w:tcW w:w="988" w:type="dxa"/>
            <w:vAlign w:val="center"/>
          </w:tcPr>
          <w:p w:rsidR="00C5003A" w:rsidRPr="00C5003A" w:rsidRDefault="00C5003A" w:rsidP="000550EA">
            <w:pPr>
              <w:jc w:val="center"/>
            </w:pPr>
            <w:r w:rsidRPr="00C5003A">
              <w:rPr>
                <w:rFonts w:hint="eastAsia"/>
              </w:rPr>
              <w:t>垣柵等</w:t>
            </w:r>
          </w:p>
        </w:tc>
        <w:tc>
          <w:tcPr>
            <w:tcW w:w="5811" w:type="dxa"/>
          </w:tcPr>
          <w:p w:rsidR="009A0FAE" w:rsidRDefault="007242A1" w:rsidP="007242A1">
            <w:r>
              <w:rPr>
                <w:rFonts w:hint="eastAsia"/>
              </w:rPr>
              <w:t>□</w:t>
            </w:r>
            <w:r w:rsidR="007B0250">
              <w:rPr>
                <w:rFonts w:hint="eastAsia"/>
              </w:rPr>
              <w:t>【A,Bゾーン】主要な通りに面して、塀を設置しない。設</w:t>
            </w:r>
          </w:p>
          <w:p w:rsidR="00C5003A" w:rsidRDefault="007B0250" w:rsidP="009A0FAE">
            <w:pPr>
              <w:ind w:firstLineChars="100" w:firstLine="210"/>
            </w:pPr>
            <w:r>
              <w:rPr>
                <w:rFonts w:hint="eastAsia"/>
              </w:rPr>
              <w:t>置する場合は、生垣、板塀とし、ブロック塀を避ける</w:t>
            </w:r>
            <w:r w:rsidR="00C5003A" w:rsidRPr="00A65AF1">
              <w:rPr>
                <w:rFonts w:hint="eastAsia"/>
              </w:rPr>
              <w:t>。</w:t>
            </w:r>
          </w:p>
          <w:p w:rsidR="009A0FAE" w:rsidRDefault="007242A1" w:rsidP="007242A1">
            <w:r>
              <w:rPr>
                <w:rFonts w:hint="eastAsia"/>
              </w:rPr>
              <w:t>□</w:t>
            </w:r>
            <w:r w:rsidR="007B0250">
              <w:rPr>
                <w:rFonts w:hint="eastAsia"/>
              </w:rPr>
              <w:t>【C,Dゾーン】垣柵を設ける場合、生け垣の設置、木材や</w:t>
            </w:r>
          </w:p>
          <w:p w:rsidR="009A0FAE" w:rsidRDefault="007B0250" w:rsidP="009A0FAE">
            <w:pPr>
              <w:ind w:firstLineChars="100" w:firstLine="210"/>
            </w:pPr>
            <w:r>
              <w:rPr>
                <w:rFonts w:hint="eastAsia"/>
              </w:rPr>
              <w:t>石材の活用、ネットフェンス前面の植栽、自然物の材質等</w:t>
            </w:r>
          </w:p>
          <w:p w:rsidR="007B0250" w:rsidRPr="007B0250" w:rsidRDefault="007B0250" w:rsidP="009A0FAE">
            <w:pPr>
              <w:ind w:firstLineChars="100" w:firstLine="210"/>
            </w:pPr>
            <w:r>
              <w:rPr>
                <w:rFonts w:hint="eastAsia"/>
              </w:rPr>
              <w:t>を模したブロック積みなどが望ましい。</w:t>
            </w:r>
          </w:p>
        </w:tc>
        <w:tc>
          <w:tcPr>
            <w:tcW w:w="2977" w:type="dxa"/>
          </w:tcPr>
          <w:p w:rsidR="00C5003A" w:rsidRPr="00B02F66" w:rsidRDefault="00C5003A" w:rsidP="00B02F66">
            <w:pPr>
              <w:rPr>
                <w:szCs w:val="21"/>
              </w:rPr>
            </w:pPr>
          </w:p>
        </w:tc>
      </w:tr>
      <w:tr w:rsidR="00C5003A" w:rsidRPr="00D87490" w:rsidTr="00B02F66">
        <w:tc>
          <w:tcPr>
            <w:tcW w:w="988" w:type="dxa"/>
            <w:vAlign w:val="center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緑化</w:t>
            </w:r>
          </w:p>
        </w:tc>
        <w:tc>
          <w:tcPr>
            <w:tcW w:w="5811" w:type="dxa"/>
          </w:tcPr>
          <w:p w:rsidR="00C5003A" w:rsidRPr="00A65AF1" w:rsidRDefault="007242A1" w:rsidP="007242A1">
            <w:r>
              <w:rPr>
                <w:rFonts w:hint="eastAsia"/>
              </w:rPr>
              <w:t>□</w:t>
            </w:r>
            <w:r w:rsidR="00C5003A" w:rsidRPr="00A65AF1">
              <w:rPr>
                <w:rFonts w:hint="eastAsia"/>
              </w:rPr>
              <w:t>道路などの公共空間に面する場所の緑化に努める。</w:t>
            </w:r>
          </w:p>
        </w:tc>
        <w:tc>
          <w:tcPr>
            <w:tcW w:w="2977" w:type="dxa"/>
          </w:tcPr>
          <w:p w:rsidR="00C5003A" w:rsidRPr="00B02F66" w:rsidRDefault="00C5003A" w:rsidP="00B02F66">
            <w:pPr>
              <w:rPr>
                <w:szCs w:val="21"/>
              </w:rPr>
            </w:pPr>
          </w:p>
          <w:p w:rsidR="00B02F66" w:rsidRPr="00B02F66" w:rsidRDefault="00B02F66" w:rsidP="00B02F66">
            <w:pPr>
              <w:rPr>
                <w:szCs w:val="21"/>
              </w:rPr>
            </w:pPr>
          </w:p>
        </w:tc>
      </w:tr>
    </w:tbl>
    <w:p w:rsidR="00383577" w:rsidRDefault="00262C90" w:rsidP="00C5003A">
      <w:r>
        <w:rPr>
          <w:rFonts w:hint="eastAsia"/>
        </w:rPr>
        <w:t>注）</w:t>
      </w:r>
      <w:r w:rsidR="007D03B9">
        <w:rPr>
          <w:rFonts w:hint="eastAsia"/>
        </w:rPr>
        <w:t>周辺の土地利用状況、周辺景観の状況</w:t>
      </w:r>
      <w:r w:rsidR="00A65AF1">
        <w:rPr>
          <w:rFonts w:hint="eastAsia"/>
        </w:rPr>
        <w:t>等</w:t>
      </w:r>
      <w:r w:rsidR="007D03B9">
        <w:rPr>
          <w:rFonts w:hint="eastAsia"/>
        </w:rPr>
        <w:t>に応じて、より効果的な配慮方法を工夫してください。</w:t>
      </w:r>
    </w:p>
    <w:sectPr w:rsidR="00383577" w:rsidSect="007D03B9">
      <w:pgSz w:w="11906" w:h="16838"/>
      <w:pgMar w:top="1134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90" w:rsidRDefault="00262C90" w:rsidP="00262C90">
      <w:r>
        <w:separator/>
      </w:r>
    </w:p>
  </w:endnote>
  <w:endnote w:type="continuationSeparator" w:id="0">
    <w:p w:rsidR="00262C90" w:rsidRDefault="00262C90" w:rsidP="002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90" w:rsidRDefault="00262C90" w:rsidP="00262C90">
      <w:r>
        <w:separator/>
      </w:r>
    </w:p>
  </w:footnote>
  <w:footnote w:type="continuationSeparator" w:id="0">
    <w:p w:rsidR="00262C90" w:rsidRDefault="00262C90" w:rsidP="0026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77"/>
    <w:rsid w:val="001A2C54"/>
    <w:rsid w:val="001D6B04"/>
    <w:rsid w:val="00262C90"/>
    <w:rsid w:val="00380094"/>
    <w:rsid w:val="00383577"/>
    <w:rsid w:val="00406135"/>
    <w:rsid w:val="004F3037"/>
    <w:rsid w:val="005A2AB9"/>
    <w:rsid w:val="006A0790"/>
    <w:rsid w:val="006B117D"/>
    <w:rsid w:val="007242A1"/>
    <w:rsid w:val="007B0250"/>
    <w:rsid w:val="007D03B9"/>
    <w:rsid w:val="00930D7D"/>
    <w:rsid w:val="009A0FAE"/>
    <w:rsid w:val="009C2B21"/>
    <w:rsid w:val="00A65AF1"/>
    <w:rsid w:val="00B02F66"/>
    <w:rsid w:val="00B15BAD"/>
    <w:rsid w:val="00C011E4"/>
    <w:rsid w:val="00C5003A"/>
    <w:rsid w:val="00D87490"/>
    <w:rsid w:val="00DE768C"/>
    <w:rsid w:val="00EA0B94"/>
    <w:rsid w:val="00E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D0D1EF"/>
  <w15:chartTrackingRefBased/>
  <w15:docId w15:val="{2B64B401-DB3F-48CD-AE78-8E1767C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B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C90"/>
  </w:style>
  <w:style w:type="paragraph" w:styleId="a8">
    <w:name w:val="footer"/>
    <w:basedOn w:val="a"/>
    <w:link w:val="a9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7EF5-1A45-43F7-ACDE-E08A3E4E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5</cp:revision>
  <cp:lastPrinted>2020-10-09T03:56:00Z</cp:lastPrinted>
  <dcterms:created xsi:type="dcterms:W3CDTF">2020-10-07T07:58:00Z</dcterms:created>
  <dcterms:modified xsi:type="dcterms:W3CDTF">2020-10-09T03:56:00Z</dcterms:modified>
</cp:coreProperties>
</file>